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9D" w:rsidRPr="00151D9D" w:rsidRDefault="00151D9D" w:rsidP="00151D9D">
      <w:pPr>
        <w:keepNext/>
        <w:spacing w:after="0" w:line="360" w:lineRule="auto"/>
        <w:jc w:val="center"/>
        <w:outlineLvl w:val="0"/>
        <w:rPr>
          <w:rFonts w:ascii="Tahoma" w:hAnsi="Tahoma" w:cs="Tahoma"/>
          <w:b/>
          <w:sz w:val="26"/>
          <w:szCs w:val="26"/>
        </w:rPr>
      </w:pPr>
      <w:bookmarkStart w:id="0" w:name="_Toc479604356"/>
      <w:r w:rsidRPr="00151D9D">
        <w:rPr>
          <w:rFonts w:ascii="Tahoma" w:hAnsi="Tahoma" w:cs="Tahoma"/>
          <w:b/>
          <w:sz w:val="26"/>
          <w:szCs w:val="26"/>
        </w:rPr>
        <w:t>Схемы сертификации продукции</w:t>
      </w:r>
      <w:bookmarkEnd w:id="0"/>
    </w:p>
    <w:p w:rsidR="00151D9D" w:rsidRPr="00151D9D" w:rsidRDefault="00151D9D" w:rsidP="00151D9D">
      <w:pPr>
        <w:rPr>
          <w:rFonts w:ascii="Tahoma" w:hAnsi="Tahoma" w:cs="Tahoma"/>
          <w:sz w:val="24"/>
          <w:szCs w:val="24"/>
        </w:rPr>
      </w:pPr>
    </w:p>
    <w:tbl>
      <w:tblPr>
        <w:tblW w:w="939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565"/>
        <w:gridCol w:w="2155"/>
        <w:gridCol w:w="3686"/>
      </w:tblGrid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double" w:sz="4" w:space="0" w:color="auto"/>
            </w:tcBorders>
          </w:tcPr>
          <w:p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Номер</w:t>
            </w:r>
          </w:p>
          <w:p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схемы</w:t>
            </w:r>
            <w:proofErr w:type="gramStart"/>
            <w:r w:rsidRPr="00151D9D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  <w:proofErr w:type="gramEnd"/>
            <w:r w:rsidRPr="00151D9D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Испытания в аккредитованных испытательных лабораториях (центрах)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Проверка производства (системы менеджмента качества)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51D9D" w:rsidRPr="00151D9D" w:rsidRDefault="00151D9D" w:rsidP="00657CB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9D">
              <w:rPr>
                <w:rFonts w:ascii="Tahoma" w:hAnsi="Tahoma" w:cs="Tahoma"/>
                <w:sz w:val="20"/>
                <w:szCs w:val="20"/>
              </w:rPr>
              <w:t>Инспекционный контроль сертифицированной продукции (системы менеджмента качества)</w:t>
            </w:r>
          </w:p>
        </w:tc>
      </w:tr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</w:tcBorders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3</w:t>
            </w:r>
            <w:r w:rsidRPr="00151D9D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</w:p>
        </w:tc>
        <w:tc>
          <w:tcPr>
            <w:tcW w:w="2565" w:type="dxa"/>
            <w:tcBorders>
              <w:top w:val="double" w:sz="4" w:space="0" w:color="auto"/>
            </w:tcBorders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</w:tr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4с</w:t>
            </w:r>
          </w:p>
        </w:tc>
        <w:tc>
          <w:tcPr>
            <w:tcW w:w="2565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  <w:tc>
          <w:tcPr>
            <w:tcW w:w="2155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686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продукции, анализ состояния производства</w:t>
            </w:r>
          </w:p>
        </w:tc>
      </w:tr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proofErr w:type="gramStart"/>
            <w:r w:rsidRPr="00151D9D">
              <w:rPr>
                <w:rFonts w:ascii="Tahoma" w:hAnsi="Tahoma" w:cs="Tahoma"/>
                <w:sz w:val="24"/>
                <w:szCs w:val="24"/>
              </w:rPr>
              <w:t>5с</w:t>
            </w:r>
            <w:r w:rsidRPr="00151D9D">
              <w:rPr>
                <w:rFonts w:ascii="Tahoma" w:hAnsi="Tahoma" w:cs="Tahoma"/>
                <w:sz w:val="24"/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2565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</w:t>
            </w:r>
          </w:p>
        </w:tc>
        <w:tc>
          <w:tcPr>
            <w:tcW w:w="2155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Сертификация системы менеджмента качества</w:t>
            </w:r>
          </w:p>
        </w:tc>
        <w:tc>
          <w:tcPr>
            <w:tcW w:w="3686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образцов продукции, контроль сертифицированной системы менеджмента качества</w:t>
            </w:r>
          </w:p>
        </w:tc>
      </w:tr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6с</w:t>
            </w:r>
          </w:p>
        </w:tc>
        <w:tc>
          <w:tcPr>
            <w:tcW w:w="2565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Испытания партии</w:t>
            </w:r>
          </w:p>
        </w:tc>
        <w:tc>
          <w:tcPr>
            <w:tcW w:w="2155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3686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</w:tr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7с</w:t>
            </w:r>
          </w:p>
        </w:tc>
        <w:tc>
          <w:tcPr>
            <w:tcW w:w="2565" w:type="dxa"/>
          </w:tcPr>
          <w:p w:rsidR="00151D9D" w:rsidRPr="00151D9D" w:rsidRDefault="00151D9D" w:rsidP="00657CBC">
            <w:pPr>
              <w:spacing w:after="0" w:line="336" w:lineRule="auto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Испытание каждого образца</w:t>
            </w:r>
          </w:p>
        </w:tc>
        <w:tc>
          <w:tcPr>
            <w:tcW w:w="2155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  <w:tc>
          <w:tcPr>
            <w:tcW w:w="3686" w:type="dxa"/>
          </w:tcPr>
          <w:p w:rsidR="00151D9D" w:rsidRPr="00151D9D" w:rsidRDefault="00151D9D" w:rsidP="00657CBC">
            <w:pPr>
              <w:spacing w:after="0" w:line="33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sz w:val="24"/>
                <w:szCs w:val="24"/>
              </w:rPr>
              <w:t>–</w:t>
            </w:r>
          </w:p>
        </w:tc>
      </w:tr>
      <w:tr w:rsidR="00151D9D" w:rsidRPr="00151D9D" w:rsidTr="00657CBC">
        <w:tblPrEx>
          <w:tblCellMar>
            <w:top w:w="0" w:type="dxa"/>
            <w:bottom w:w="0" w:type="dxa"/>
          </w:tblCellMar>
        </w:tblPrEx>
        <w:tc>
          <w:tcPr>
            <w:tcW w:w="9399" w:type="dxa"/>
            <w:gridSpan w:val="4"/>
          </w:tcPr>
          <w:p w:rsidR="00151D9D" w:rsidRPr="00151D9D" w:rsidRDefault="00151D9D" w:rsidP="00657CBC">
            <w:pPr>
              <w:pStyle w:val="a3"/>
              <w:tabs>
                <w:tab w:val="left" w:pos="284"/>
                <w:tab w:val="left" w:pos="993"/>
              </w:tabs>
              <w:spacing w:after="0"/>
              <w:ind w:firstLine="709"/>
              <w:jc w:val="both"/>
              <w:rPr>
                <w:rFonts w:ascii="Tahoma" w:hAnsi="Tahoma" w:cs="Tahoma"/>
                <w:lang w:val="ru-RU"/>
              </w:rPr>
            </w:pPr>
            <w:r w:rsidRPr="00151D9D">
              <w:rPr>
                <w:rFonts w:ascii="Tahoma" w:hAnsi="Tahoma" w:cs="Tahoma"/>
                <w:vertAlign w:val="superscript"/>
                <w:lang w:val="ru-RU"/>
              </w:rPr>
              <w:t>1)</w:t>
            </w:r>
            <w:r w:rsidRPr="00151D9D">
              <w:rPr>
                <w:rFonts w:ascii="Tahoma" w:hAnsi="Tahoma" w:cs="Tahoma"/>
                <w:vertAlign w:val="superscript"/>
                <w:lang w:val="ru-RU"/>
              </w:rPr>
              <w:tab/>
            </w:r>
            <w:r w:rsidRPr="00151D9D">
              <w:rPr>
                <w:rFonts w:ascii="Tahoma" w:hAnsi="Tahoma" w:cs="Tahoma"/>
                <w:lang w:val="ru-RU"/>
              </w:rPr>
              <w:t>Схемы сертификации продукции соответствуют схемам, определенным в ГОСТ</w:t>
            </w:r>
            <w:r w:rsidRPr="00151D9D">
              <w:rPr>
                <w:rFonts w:ascii="Tahoma" w:hAnsi="Tahoma" w:cs="Tahoma"/>
                <w:lang w:val="en-US"/>
              </w:rPr>
              <w:t> </w:t>
            </w:r>
            <w:proofErr w:type="gramStart"/>
            <w:r w:rsidRPr="00151D9D">
              <w:rPr>
                <w:rFonts w:ascii="Tahoma" w:hAnsi="Tahoma" w:cs="Tahoma"/>
                <w:lang w:val="ru-RU"/>
              </w:rPr>
              <w:t>Р</w:t>
            </w:r>
            <w:proofErr w:type="gramEnd"/>
            <w:r w:rsidRPr="00151D9D">
              <w:rPr>
                <w:rFonts w:ascii="Tahoma" w:hAnsi="Tahoma" w:cs="Tahoma"/>
                <w:lang w:val="en-US"/>
              </w:rPr>
              <w:t> </w:t>
            </w:r>
            <w:r w:rsidRPr="00151D9D">
              <w:rPr>
                <w:rFonts w:ascii="Tahoma" w:hAnsi="Tahoma" w:cs="Tahoma"/>
                <w:lang w:val="ru-RU"/>
              </w:rPr>
              <w:t>53603.</w:t>
            </w:r>
          </w:p>
          <w:p w:rsidR="00151D9D" w:rsidRPr="00151D9D" w:rsidRDefault="00151D9D" w:rsidP="00657CBC">
            <w:pPr>
              <w:pStyle w:val="a3"/>
              <w:tabs>
                <w:tab w:val="left" w:pos="284"/>
                <w:tab w:val="left" w:pos="993"/>
              </w:tabs>
              <w:spacing w:after="0"/>
              <w:ind w:firstLine="709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1D9D">
              <w:rPr>
                <w:rFonts w:ascii="Tahoma" w:hAnsi="Tahoma" w:cs="Tahoma"/>
                <w:vertAlign w:val="superscript"/>
                <w:lang w:val="ru-RU"/>
              </w:rPr>
              <w:t>2)</w:t>
            </w:r>
            <w:r w:rsidRPr="00151D9D">
              <w:rPr>
                <w:rFonts w:ascii="Tahoma" w:hAnsi="Tahoma" w:cs="Tahoma"/>
                <w:lang w:val="ru-RU"/>
              </w:rPr>
              <w:tab/>
              <w:t xml:space="preserve">Схема сертификации 5с может применяться только после принятия соответствующих нормативных правовых актов по сертификации систем менеджмента качества в области использования атомной энергии. </w:t>
            </w:r>
          </w:p>
        </w:tc>
      </w:tr>
    </w:tbl>
    <w:p w:rsidR="00B268A3" w:rsidRDefault="00B268A3"/>
    <w:p w:rsidR="00C262AF" w:rsidRPr="00C262AF" w:rsidRDefault="00C262A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Схемы сертификации </w:t>
      </w:r>
      <w:r w:rsidRPr="00C262AF">
        <w:rPr>
          <w:rFonts w:ascii="Tahoma" w:hAnsi="Tahoma" w:cs="Tahoma"/>
          <w:b/>
          <w:sz w:val="24"/>
          <w:szCs w:val="24"/>
          <w:shd w:val="clear" w:color="auto" w:fill="FFFFFF"/>
        </w:rPr>
        <w:t>3</w:t>
      </w:r>
      <w:r w:rsidRPr="00C262A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с-5с</w:t>
      </w: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применяются в отношении выпускаемой продукции, когда заявителем является изготовитель продукции или лицо, выполняющее его функции.</w:t>
      </w:r>
    </w:p>
    <w:p w:rsidR="00C262AF" w:rsidRDefault="00C262A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Схемы </w:t>
      </w:r>
      <w:hyperlink r:id="rId5" w:anchor="/document/55170860/entry/66" w:history="1">
        <w:r w:rsidRPr="00C262AF">
          <w:rPr>
            <w:rFonts w:ascii="Tahoma" w:hAnsi="Tahoma" w:cs="Tahoma"/>
            <w:b/>
            <w:sz w:val="24"/>
            <w:szCs w:val="24"/>
          </w:rPr>
          <w:t>6с</w:t>
        </w:r>
      </w:hyperlink>
      <w:r w:rsidRPr="00C262AF">
        <w:rPr>
          <w:rFonts w:ascii="Tahoma" w:hAnsi="Tahoma" w:cs="Tahoma"/>
          <w:b/>
          <w:sz w:val="24"/>
          <w:szCs w:val="24"/>
          <w:shd w:val="clear" w:color="auto" w:fill="FFFFFF"/>
        </w:rPr>
        <w:t>, </w:t>
      </w:r>
      <w:hyperlink r:id="rId6" w:anchor="/document/55170860/entry/67" w:history="1">
        <w:r w:rsidRPr="00C262AF">
          <w:rPr>
            <w:rFonts w:ascii="Tahoma" w:hAnsi="Tahoma" w:cs="Tahoma"/>
            <w:b/>
            <w:sz w:val="24"/>
            <w:szCs w:val="24"/>
          </w:rPr>
          <w:t>7с</w:t>
        </w:r>
      </w:hyperlink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C262A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применяются в отношении отдельных партий или единиц продукции, когда заявителем является изготовитель продукции или лицо, выполняющее его функции, а также когда заявителем является продавец (не изготовитель).</w:t>
      </w:r>
    </w:p>
    <w:p w:rsidR="00C262AF" w:rsidRPr="000D578F" w:rsidRDefault="00C262A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3с</w:t>
      </w:r>
    </w:p>
    <w:p w:rsidR="00C262AF" w:rsidRDefault="00C262A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3с включает операции подачи и рассмотрения заявки, отбор и испытания образцов, анализ результатов испытаний и выдачу заявителю сертификата соответствия</w:t>
      </w:r>
      <w:r w:rsid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</w:t>
      </w:r>
      <w:r w:rsid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, инспекционный </w:t>
      </w:r>
      <w:proofErr w:type="gramStart"/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контроль за</w:t>
      </w:r>
      <w:proofErr w:type="gramEnd"/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сертифицированной продукцией.</w:t>
      </w:r>
    </w:p>
    <w:p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</w:p>
    <w:p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lastRenderedPageBreak/>
        <w:t>Схема сертификации 4с</w:t>
      </w:r>
      <w:bookmarkStart w:id="1" w:name="_GoBack"/>
      <w:bookmarkEnd w:id="1"/>
    </w:p>
    <w:p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4с включает операции подачи и рассмотрения заявки, отбор и испытания образцов, анализ состояния производства, обобщение полученных результатов проверок,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>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, инспекционный </w:t>
      </w:r>
      <w:proofErr w:type="gramStart"/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контроль за</w:t>
      </w:r>
      <w:proofErr w:type="gramEnd"/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сертифицированной продукцией.</w:t>
      </w:r>
    </w:p>
    <w:p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5с</w:t>
      </w:r>
    </w:p>
    <w:p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5с включает операции подачи и рассмотрения заявки, отбор и испытания типовых образцов, оценку (сертификацию) системы качества, обобщение полученных результатов проверок,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>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, инспекционный </w:t>
      </w:r>
      <w:proofErr w:type="gramStart"/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контроль за</w:t>
      </w:r>
      <w:proofErr w:type="gramEnd"/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сертифицированной продукцией и системой качества.</w:t>
      </w:r>
    </w:p>
    <w:p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6с</w:t>
      </w:r>
    </w:p>
    <w:p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6с включает операции подачи и рассмотрения заявки, отбор и испытания образцов для испытаний, анализ результатов испытаний,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>при положительном решении</w:t>
      </w: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.</w:t>
      </w:r>
    </w:p>
    <w:p w:rsidR="000D578F" w:rsidRPr="000D578F" w:rsidRDefault="000D578F" w:rsidP="000D578F">
      <w:pPr>
        <w:jc w:val="both"/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b/>
          <w:color w:val="22272F"/>
          <w:sz w:val="24"/>
          <w:szCs w:val="24"/>
          <w:shd w:val="clear" w:color="auto" w:fill="FFFFFF"/>
        </w:rPr>
        <w:t>Схема сертификации 7с</w:t>
      </w:r>
    </w:p>
    <w:p w:rsidR="000D578F" w:rsidRPr="000D578F" w:rsidRDefault="000D578F" w:rsidP="000D578F">
      <w:pPr>
        <w:jc w:val="both"/>
        <w:rPr>
          <w:rFonts w:ascii="Tahoma" w:hAnsi="Tahoma" w:cs="Tahoma"/>
          <w:color w:val="22272F"/>
          <w:sz w:val="24"/>
          <w:szCs w:val="24"/>
          <w:shd w:val="clear" w:color="auto" w:fill="FFFFFF"/>
        </w:rPr>
      </w:pPr>
      <w:r w:rsidRPr="000D578F">
        <w:rPr>
          <w:rFonts w:ascii="Tahoma" w:hAnsi="Tahoma" w:cs="Tahoma"/>
          <w:color w:val="22272F"/>
          <w:sz w:val="24"/>
          <w:szCs w:val="24"/>
          <w:shd w:val="clear" w:color="auto" w:fill="FFFFFF"/>
        </w:rPr>
        <w:t>Схема сертификации 7с включает операции подачи и рассмотрения заявки, испытания единицы продукции, анализ результатов испытаний, выдачу заявителю сертификата соответствия</w:t>
      </w:r>
      <w:r>
        <w:rPr>
          <w:rFonts w:ascii="Tahoma" w:hAnsi="Tahoma" w:cs="Tahoma"/>
          <w:color w:val="22272F"/>
          <w:sz w:val="24"/>
          <w:szCs w:val="24"/>
          <w:shd w:val="clear" w:color="auto" w:fill="FFFFFF"/>
        </w:rPr>
        <w:t xml:space="preserve"> при положительном решении.</w:t>
      </w:r>
    </w:p>
    <w:p w:rsidR="00C262AF" w:rsidRPr="00C262AF" w:rsidRDefault="00C262AF" w:rsidP="00C262AF">
      <w:pPr>
        <w:rPr>
          <w:rFonts w:ascii="Tahoma" w:hAnsi="Tahoma" w:cs="Tahoma"/>
          <w:sz w:val="24"/>
          <w:szCs w:val="24"/>
        </w:rPr>
      </w:pPr>
    </w:p>
    <w:sectPr w:rsidR="00C262AF" w:rsidRPr="00C2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D"/>
    <w:rsid w:val="000D578F"/>
    <w:rsid w:val="00151D9D"/>
    <w:rsid w:val="00B268A3"/>
    <w:rsid w:val="00C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1D9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51D9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262AF"/>
    <w:rPr>
      <w:color w:val="0000FF"/>
      <w:u w:val="single"/>
    </w:rPr>
  </w:style>
  <w:style w:type="paragraph" w:customStyle="1" w:styleId="s1">
    <w:name w:val="s_1"/>
    <w:basedOn w:val="a"/>
    <w:rsid w:val="00C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1D9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51D9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262AF"/>
    <w:rPr>
      <w:color w:val="0000FF"/>
      <w:u w:val="single"/>
    </w:rPr>
  </w:style>
  <w:style w:type="paragraph" w:customStyle="1" w:styleId="s1">
    <w:name w:val="s_1"/>
    <w:basedOn w:val="a"/>
    <w:rsid w:val="00C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2018-01-19T06:54:00Z</dcterms:created>
  <dcterms:modified xsi:type="dcterms:W3CDTF">2018-01-19T07:12:00Z</dcterms:modified>
</cp:coreProperties>
</file>